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B7" w:rsidRDefault="00B908A8">
      <w:pPr>
        <w:ind w:left="6946"/>
        <w:jc w:val="right"/>
        <w:rPr>
          <w:sz w:val="18"/>
          <w:szCs w:val="18"/>
        </w:rPr>
      </w:pPr>
      <w:r>
        <w:rPr>
          <w:sz w:val="18"/>
          <w:szCs w:val="18"/>
        </w:rPr>
        <w:t>УТВЕРЖДЕНА</w:t>
      </w:r>
      <w:r>
        <w:rPr>
          <w:sz w:val="18"/>
          <w:szCs w:val="18"/>
        </w:rPr>
        <w:br/>
        <w:t>распоряжением Правительства</w:t>
      </w:r>
      <w:r>
        <w:rPr>
          <w:sz w:val="18"/>
          <w:szCs w:val="18"/>
        </w:rPr>
        <w:br/>
        <w:t>Российской Федерации</w:t>
      </w:r>
      <w:r>
        <w:rPr>
          <w:sz w:val="18"/>
          <w:szCs w:val="18"/>
        </w:rPr>
        <w:br/>
        <w:t>от 26.05.2005</w:t>
      </w:r>
      <w:r>
        <w:rPr>
          <w:sz w:val="18"/>
          <w:szCs w:val="18"/>
        </w:rPr>
        <w:t xml:space="preserve"> № 667-р</w:t>
      </w:r>
    </w:p>
    <w:p w:rsidR="00C645B7" w:rsidRDefault="00B908A8">
      <w:pPr>
        <w:spacing w:before="120"/>
        <w:ind w:left="467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ред. распоряжения Правительства РФ от 16.10.2007 № 1428-р, </w:t>
      </w:r>
      <w:r>
        <w:rPr>
          <w:sz w:val="18"/>
          <w:szCs w:val="18"/>
        </w:rPr>
        <w:br/>
        <w:t xml:space="preserve">Постановления Правительства РФ от 05.03.2018 № 227, </w:t>
      </w:r>
      <w:r>
        <w:rPr>
          <w:sz w:val="18"/>
          <w:szCs w:val="18"/>
        </w:rPr>
        <w:br/>
        <w:t xml:space="preserve">распоряжений Правительства РФ от 27.03.2019 № 543-р, </w:t>
      </w:r>
      <w:r>
        <w:rPr>
          <w:sz w:val="18"/>
          <w:szCs w:val="18"/>
        </w:rPr>
        <w:br/>
        <w:t>от 20.09.2019 № 2140-р, от 20.11.2019 № 2745-р)</w:t>
      </w:r>
    </w:p>
    <w:p w:rsidR="00C645B7" w:rsidRDefault="00B908A8">
      <w:pPr>
        <w:spacing w:before="120" w:after="120"/>
        <w:jc w:val="right"/>
        <w:rPr>
          <w:sz w:val="18"/>
          <w:szCs w:val="18"/>
        </w:rPr>
      </w:pPr>
      <w:r>
        <w:rPr>
          <w:sz w:val="18"/>
          <w:szCs w:val="18"/>
        </w:rPr>
        <w:t>(форма)</w:t>
      </w:r>
    </w:p>
    <w:p w:rsidR="00C645B7" w:rsidRDefault="00C645B7">
      <w:pPr>
        <w:jc w:val="both"/>
        <w:rPr>
          <w:sz w:val="24"/>
          <w:szCs w:val="24"/>
        </w:rPr>
      </w:pPr>
    </w:p>
    <w:p w:rsidR="00C645B7" w:rsidRDefault="00B908A8">
      <w:pPr>
        <w:ind w:right="-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Анкета должна быть заполнена гражданином </w:t>
      </w:r>
      <w:r>
        <w:rPr>
          <w:b/>
          <w:bCs/>
          <w:i/>
          <w:iCs/>
          <w:sz w:val="24"/>
          <w:szCs w:val="24"/>
          <w:u w:val="single"/>
        </w:rPr>
        <w:t xml:space="preserve">собственноручно или напечатана </w:t>
      </w:r>
      <w:r>
        <w:rPr>
          <w:b/>
          <w:bCs/>
          <w:i/>
          <w:iCs/>
          <w:sz w:val="24"/>
          <w:szCs w:val="24"/>
          <w:u w:val="single"/>
        </w:rPr>
        <w:br/>
        <w:t>на компьютере</w:t>
      </w:r>
      <w:r>
        <w:rPr>
          <w:i/>
          <w:iCs/>
          <w:sz w:val="24"/>
          <w:szCs w:val="24"/>
        </w:rPr>
        <w:t xml:space="preserve">. </w:t>
      </w:r>
    </w:p>
    <w:p w:rsidR="00C645B7" w:rsidRDefault="00B908A8">
      <w:pPr>
        <w:ind w:right="-1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Не допускается</w:t>
      </w:r>
      <w:r>
        <w:rPr>
          <w:i/>
          <w:iCs/>
          <w:sz w:val="24"/>
          <w:szCs w:val="24"/>
        </w:rPr>
        <w:t xml:space="preserve"> в анкете ставить прочерки, ответы "да" или "нет", необходимо на все вопросы дать развернутые ответы. </w:t>
      </w:r>
    </w:p>
    <w:p w:rsidR="00C645B7" w:rsidRDefault="00B908A8">
      <w:pPr>
        <w:ind w:right="-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сведения, указанные в анкете, заверяются подпи</w:t>
      </w:r>
      <w:r>
        <w:rPr>
          <w:i/>
          <w:iCs/>
          <w:sz w:val="24"/>
          <w:szCs w:val="24"/>
        </w:rPr>
        <w:t xml:space="preserve">сью лица, заполнившего анкету. </w:t>
      </w:r>
    </w:p>
    <w:p w:rsidR="00C645B7" w:rsidRDefault="00B908A8">
      <w:pPr>
        <w:ind w:right="-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 анкете прилагается цветная фотография гражданина (3,5*4,5). </w:t>
      </w:r>
    </w:p>
    <w:p w:rsidR="00C645B7" w:rsidRDefault="00B908A8">
      <w:pPr>
        <w:ind w:right="-1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Исправления, зачеркивания, использование корректирующей жидкости </w:t>
      </w:r>
      <w:r>
        <w:rPr>
          <w:b/>
          <w:bCs/>
          <w:i/>
          <w:iCs/>
          <w:sz w:val="24"/>
          <w:szCs w:val="24"/>
          <w:u w:val="single"/>
        </w:rPr>
        <w:t>не допускаются</w:t>
      </w:r>
      <w:r>
        <w:rPr>
          <w:i/>
          <w:iCs/>
          <w:sz w:val="24"/>
          <w:szCs w:val="24"/>
        </w:rPr>
        <w:t xml:space="preserve">. </w:t>
      </w:r>
    </w:p>
    <w:p w:rsidR="00C645B7" w:rsidRDefault="00B908A8">
      <w:pPr>
        <w:ind w:right="-1"/>
        <w:jc w:val="both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случае, если допущена ошибка, гражданин должен </w:t>
      </w:r>
      <w:r>
        <w:rPr>
          <w:b/>
          <w:bCs/>
          <w:i/>
          <w:iCs/>
          <w:sz w:val="24"/>
          <w:szCs w:val="24"/>
          <w:u w:val="single"/>
        </w:rPr>
        <w:t>переписать анкету</w:t>
      </w:r>
    </w:p>
    <w:p w:rsidR="00C645B7" w:rsidRDefault="00C645B7">
      <w:pPr>
        <w:jc w:val="center"/>
        <w:rPr>
          <w:b/>
          <w:bCs/>
          <w:sz w:val="26"/>
          <w:szCs w:val="26"/>
        </w:rPr>
      </w:pPr>
    </w:p>
    <w:p w:rsidR="00C645B7" w:rsidRDefault="00C645B7">
      <w:pPr>
        <w:spacing w:after="480"/>
        <w:jc w:val="center"/>
        <w:rPr>
          <w:b/>
          <w:bCs/>
          <w:sz w:val="26"/>
          <w:szCs w:val="26"/>
        </w:rPr>
      </w:pPr>
      <w:r w:rsidRPr="00C645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0;margin-top:0;width:50pt;height:50pt;z-index:25164748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645B7">
        <w:pict>
          <v:shape id="_x0000_s1046" type="#_x0000_t75" style="position:absolute;left:0;text-align:left;margin-left:425.2pt;margin-top:38.3pt;width:87.1pt;height:115.7pt;z-index:251663872">
            <v:imagedata r:id="rId7" o:title=""/>
            <v:path textboxrect="0,0,0,0"/>
          </v:shape>
        </w:pict>
      </w:r>
      <w:r w:rsidR="00B908A8">
        <w:rPr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37"/>
        <w:gridCol w:w="1701"/>
      </w:tblGrid>
      <w:tr w:rsidR="00C645B7">
        <w:trPr>
          <w:cantSplit/>
          <w:trHeight w:val="1000"/>
        </w:trPr>
        <w:tc>
          <w:tcPr>
            <w:tcW w:w="8553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45B7" w:rsidRDefault="00C645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C645B7">
        <w:trPr>
          <w:cantSplit/>
          <w:trHeight w:val="421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</w:t>
            </w:r>
          </w:p>
        </w:tc>
        <w:tc>
          <w:tcPr>
            <w:tcW w:w="14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45B7" w:rsidRDefault="00C645B7">
            <w:pPr>
              <w:rPr>
                <w:sz w:val="24"/>
                <w:szCs w:val="24"/>
              </w:rPr>
            </w:pPr>
          </w:p>
        </w:tc>
      </w:tr>
      <w:tr w:rsidR="00C645B7">
        <w:trPr>
          <w:cantSplit/>
          <w:trHeight w:val="414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14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45B7" w:rsidRDefault="00C645B7">
            <w:pPr>
              <w:rPr>
                <w:sz w:val="24"/>
                <w:szCs w:val="24"/>
              </w:rPr>
            </w:pPr>
          </w:p>
        </w:tc>
      </w:tr>
      <w:tr w:rsidR="00C645B7">
        <w:trPr>
          <w:cantSplit/>
          <w:trHeight w:val="420"/>
        </w:trPr>
        <w:tc>
          <w:tcPr>
            <w:tcW w:w="3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14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45B7" w:rsidRDefault="00C645B7">
            <w:pPr>
              <w:rPr>
                <w:sz w:val="24"/>
                <w:szCs w:val="24"/>
              </w:rPr>
            </w:pPr>
          </w:p>
        </w:tc>
      </w:tr>
    </w:tbl>
    <w:p w:rsidR="00C645B7" w:rsidRDefault="00C645B7">
      <w:pPr>
        <w:rPr>
          <w:sz w:val="24"/>
          <w:szCs w:val="24"/>
        </w:rPr>
      </w:pPr>
      <w:r w:rsidRPr="00C645B7">
        <w:pict>
          <v:shape id="_x0000_s1045" type="#_x0000_t75" style="position:absolute;margin-left:0;margin-top:0;width:50pt;height:50pt;z-index:25164851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645B7">
        <w:pict>
          <v:shape id="_x0000_s1044" type="#_x0000_t75" style="position:absolute;margin-left:420.1pt;margin-top:215.1pt;width:120pt;height:120pt;z-index:251664896;mso-position-horizontal-relative:text;mso-position-vertical-relative:text">
            <v:imagedata r:id="rId8" o:title=""/>
            <v:path textboxrect="0,0,0,0"/>
          </v:shape>
        </w:pic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60"/>
      </w:tblGrid>
      <w:tr w:rsidR="00C645B7">
        <w:trPr>
          <w:cantSplit/>
        </w:trPr>
        <w:tc>
          <w:tcPr>
            <w:tcW w:w="5103" w:type="dxa"/>
            <w:tcBorders>
              <w:left w:val="none" w:sz="4" w:space="0" w:color="000000"/>
            </w:tcBorders>
            <w:noWrap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60" w:type="dxa"/>
            <w:tcBorders>
              <w:right w:val="none" w:sz="4" w:space="0" w:color="000000"/>
            </w:tcBorders>
            <w:noWrap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Фамилию, имя, отчество не изменял</w:t>
            </w:r>
          </w:p>
          <w:p w:rsidR="00C645B7" w:rsidRDefault="00C645B7">
            <w:pPr>
              <w:rPr>
                <w:sz w:val="22"/>
              </w:rPr>
            </w:pP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Фамилия «Петров» изменена на «Иванов» 10.05.2019, свидетельство о перемени имени </w:t>
            </w:r>
            <w:r>
              <w:rPr>
                <w:sz w:val="22"/>
              </w:rPr>
              <w:br/>
              <w:t xml:space="preserve">от 10.05.2019 </w:t>
            </w:r>
            <w:r>
              <w:rPr>
                <w:sz w:val="22"/>
                <w:lang w:val="en-US"/>
              </w:rPr>
              <w:t>VAK</w:t>
            </w:r>
            <w:r>
              <w:rPr>
                <w:sz w:val="22"/>
              </w:rPr>
              <w:t xml:space="preserve"> № 125654. Имя и Отчество </w:t>
            </w:r>
            <w:r>
              <w:rPr>
                <w:sz w:val="22"/>
              </w:rPr>
              <w:br/>
              <w:t>не изменял.</w:t>
            </w:r>
          </w:p>
        </w:tc>
      </w:tr>
      <w:tr w:rsidR="00C645B7">
        <w:trPr>
          <w:cantSplit/>
        </w:trPr>
        <w:tc>
          <w:tcPr>
            <w:tcW w:w="5103" w:type="dxa"/>
            <w:tcBorders>
              <w:left w:val="none" w:sz="4" w:space="0" w:color="000000"/>
            </w:tcBorders>
            <w:noWrap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60" w:type="dxa"/>
            <w:tcBorders>
              <w:right w:val="none" w:sz="4" w:space="0" w:color="000000"/>
            </w:tcBorders>
            <w:noWrap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14 июня 1980</w:t>
            </w:r>
            <w:r>
              <w:rPr>
                <w:sz w:val="22"/>
              </w:rPr>
              <w:t xml:space="preserve"> года (или 14.06.1980), село Петровское, Рыбинского района, Ярославской области, Российская Федерация (РФ, СССР и пр.)</w:t>
            </w:r>
          </w:p>
        </w:tc>
      </w:tr>
      <w:tr w:rsidR="00C645B7">
        <w:trPr>
          <w:cantSplit/>
        </w:trPr>
        <w:tc>
          <w:tcPr>
            <w:tcW w:w="5103" w:type="dxa"/>
            <w:tcBorders>
              <w:left w:val="none" w:sz="4" w:space="0" w:color="000000"/>
            </w:tcBorders>
            <w:noWrap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60" w:type="dxa"/>
            <w:tcBorders>
              <w:right w:val="none" w:sz="4" w:space="0" w:color="000000"/>
            </w:tcBorders>
            <w:noWrap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гражданин Ро</w:t>
            </w:r>
            <w:r>
              <w:rPr>
                <w:sz w:val="22"/>
              </w:rPr>
              <w:t>ссийской Федерации</w:t>
            </w:r>
          </w:p>
          <w:p w:rsidR="00C645B7" w:rsidRDefault="00C645B7">
            <w:pPr>
              <w:rPr>
                <w:sz w:val="22"/>
              </w:rPr>
            </w:pP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имею двойное гражданство: гражданин Российской Федерации и гражданин Республики Беларусь с 1992 года</w:t>
            </w:r>
          </w:p>
          <w:p w:rsidR="00C645B7" w:rsidRDefault="00C645B7">
            <w:pPr>
              <w:rPr>
                <w:sz w:val="22"/>
              </w:rPr>
            </w:pP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гражданин Российской Федерации, в 2014 г. изменил(а) гражданство Украины на гражданство Российской Федерации в соответствии со ст.4 Фе</w:t>
            </w:r>
            <w:r>
              <w:rPr>
                <w:sz w:val="22"/>
              </w:rPr>
              <w:t xml:space="preserve">дерального Конституционного Закона </w:t>
            </w:r>
            <w:r>
              <w:rPr>
                <w:sz w:val="22"/>
              </w:rPr>
              <w:br/>
              <w:t>от 21.03.2014 №6-ФКЗ</w:t>
            </w:r>
          </w:p>
        </w:tc>
      </w:tr>
      <w:tr w:rsidR="00C645B7">
        <w:trPr>
          <w:cantSplit/>
        </w:trPr>
        <w:tc>
          <w:tcPr>
            <w:tcW w:w="5103" w:type="dxa"/>
            <w:tcBorders>
              <w:left w:val="none" w:sz="4" w:space="0" w:color="000000"/>
            </w:tcBorders>
            <w:noWrap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 Образование (когда и какие учебные заведения окончили, номера дипломов)</w:t>
            </w:r>
          </w:p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 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60" w:type="dxa"/>
            <w:tcBorders>
              <w:right w:val="none" w:sz="4" w:space="0" w:color="000000"/>
            </w:tcBorders>
            <w:noWrap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высшее, 1978 г., Московское высшее техническое </w:t>
            </w:r>
            <w:r>
              <w:rPr>
                <w:sz w:val="22"/>
              </w:rPr>
              <w:t>училище имени Н.Э. Баумана, диплом серии АТ-14 № 728068, специальность – юриспруденция, квалификация – юрист</w:t>
            </w:r>
          </w:p>
          <w:p w:rsidR="00C645B7" w:rsidRDefault="00C645B7">
            <w:pPr>
              <w:rPr>
                <w:sz w:val="22"/>
              </w:rPr>
            </w:pPr>
          </w:p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2"/>
              </w:rPr>
              <w:t>высшее, 1989 г., Московский государственный университет имени М.В. Ломоносова, диплом серии ТТ-356 № 378158, направление – психология квалификация</w:t>
            </w:r>
            <w:r>
              <w:rPr>
                <w:sz w:val="22"/>
              </w:rPr>
              <w:t xml:space="preserve"> – бакалавр психологии</w:t>
            </w:r>
          </w:p>
        </w:tc>
      </w:tr>
      <w:tr w:rsidR="00C645B7">
        <w:trPr>
          <w:cantSplit/>
        </w:trPr>
        <w:tc>
          <w:tcPr>
            <w:tcW w:w="5103" w:type="dxa"/>
            <w:tcBorders>
              <w:left w:val="none" w:sz="4" w:space="0" w:color="000000"/>
            </w:tcBorders>
            <w:noWrap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160" w:type="dxa"/>
            <w:tcBorders>
              <w:right w:val="none" w:sz="4" w:space="0" w:color="000000"/>
            </w:tcBorders>
            <w:noWrap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Послевузовского профессионального образования не имею. Ученой степени, ученого звания не имею </w:t>
            </w:r>
          </w:p>
          <w:p w:rsidR="00C645B7" w:rsidRDefault="00C645B7">
            <w:pPr>
              <w:rPr>
                <w:sz w:val="22"/>
              </w:rPr>
            </w:pPr>
          </w:p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2"/>
              </w:rPr>
              <w:t>Аспирантура, 2006 г., Московский государственный открытый университет. Кандидат эко</w:t>
            </w:r>
            <w:r>
              <w:rPr>
                <w:sz w:val="22"/>
              </w:rPr>
              <w:t>номических наук, 2006 г., диплом серии ВСА № 000100</w:t>
            </w:r>
          </w:p>
        </w:tc>
      </w:tr>
      <w:tr w:rsidR="00C645B7">
        <w:trPr>
          <w:cantSplit/>
        </w:trPr>
        <w:tc>
          <w:tcPr>
            <w:tcW w:w="5103" w:type="dxa"/>
            <w:tcBorders>
              <w:left w:val="none" w:sz="4" w:space="0" w:color="000000"/>
            </w:tcBorders>
            <w:noWrap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60" w:type="dxa"/>
            <w:tcBorders>
              <w:right w:val="none" w:sz="4" w:space="0" w:color="000000"/>
            </w:tcBorders>
            <w:noWrap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Английский (свободно),</w:t>
            </w:r>
            <w:r>
              <w:rPr>
                <w:sz w:val="22"/>
              </w:rPr>
              <w:t xml:space="preserve"> французский (читаю и могу объясняться). Языками народов Российской Федерации не владею</w:t>
            </w:r>
          </w:p>
          <w:p w:rsidR="00C645B7" w:rsidRDefault="00C645B7">
            <w:pPr>
              <w:rPr>
                <w:sz w:val="22"/>
              </w:rPr>
            </w:pP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Иностранными языками не владею. Украинский (свободно). Другими языками народов Российской Федерации не владею. </w:t>
            </w:r>
          </w:p>
          <w:p w:rsidR="00C645B7" w:rsidRDefault="00C645B7">
            <w:pPr>
              <w:rPr>
                <w:sz w:val="22"/>
              </w:rPr>
            </w:pPr>
          </w:p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2"/>
              </w:rPr>
              <w:t>Иностранными языками и языками народов Российской Феде</w:t>
            </w:r>
            <w:r>
              <w:rPr>
                <w:sz w:val="22"/>
              </w:rPr>
              <w:t>рации не владею.</w:t>
            </w:r>
          </w:p>
        </w:tc>
      </w:tr>
      <w:tr w:rsidR="00C645B7">
        <w:trPr>
          <w:cantSplit/>
        </w:trPr>
        <w:tc>
          <w:tcPr>
            <w:tcW w:w="5103" w:type="dxa"/>
            <w:tcBorders>
              <w:left w:val="none" w:sz="4" w:space="0" w:color="000000"/>
            </w:tcBorders>
            <w:noWrap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</w:t>
            </w:r>
            <w:r>
              <w:rPr>
                <w:sz w:val="24"/>
                <w:szCs w:val="24"/>
              </w:rPr>
              <w:t>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60" w:type="dxa"/>
            <w:tcBorders>
              <w:right w:val="none" w:sz="4" w:space="0" w:color="000000"/>
            </w:tcBorders>
            <w:noWrap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Классного чина федеральной гражданской службы, дипломатического ранга, воинского или специального звания, классного чина правоохранительной службы, классн</w:t>
            </w:r>
            <w:r>
              <w:rPr>
                <w:sz w:val="22"/>
              </w:rPr>
              <w:t xml:space="preserve">ого чина гражданской службы субъекта Российской Федерации, квалификационного разряда государственной службы, квалификационного разряда или классного чина муниципальной службы не имею </w:t>
            </w:r>
          </w:p>
          <w:p w:rsidR="00C645B7" w:rsidRDefault="00C645B7">
            <w:pPr>
              <w:rPr>
                <w:sz w:val="22"/>
              </w:rPr>
            </w:pPr>
          </w:p>
          <w:p w:rsidR="00C645B7" w:rsidRDefault="00C645B7">
            <w:pPr>
              <w:rPr>
                <w:sz w:val="22"/>
              </w:rPr>
            </w:pP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«Референт государственной гражданской службы Российской Федерации 3 кл</w:t>
            </w:r>
            <w:r>
              <w:rPr>
                <w:sz w:val="22"/>
              </w:rPr>
              <w:t xml:space="preserve">асса», присвоен Приказом Минтруда России от 01.09.2005 № 218 </w:t>
            </w:r>
          </w:p>
          <w:p w:rsidR="00C645B7" w:rsidRDefault="00C645B7">
            <w:pPr>
              <w:rPr>
                <w:sz w:val="22"/>
              </w:rPr>
            </w:pPr>
          </w:p>
          <w:p w:rsidR="00C645B7" w:rsidRDefault="00C645B7">
            <w:pPr>
              <w:rPr>
                <w:sz w:val="22"/>
              </w:rPr>
            </w:pP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«Референт муниципальной службы 3 класса», присвоен распоряжением Администрации муниципального образования города Самары от 01.07.2011 №14</w:t>
            </w:r>
          </w:p>
        </w:tc>
      </w:tr>
      <w:tr w:rsidR="00C645B7">
        <w:trPr>
          <w:cantSplit/>
        </w:trPr>
        <w:tc>
          <w:tcPr>
            <w:tcW w:w="5103" w:type="dxa"/>
            <w:tcBorders>
              <w:left w:val="none" w:sz="4" w:space="0" w:color="000000"/>
            </w:tcBorders>
            <w:noWrap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60" w:type="dxa"/>
            <w:tcBorders>
              <w:right w:val="none" w:sz="4" w:space="0" w:color="000000"/>
            </w:tcBorders>
            <w:noWrap/>
          </w:tcPr>
          <w:p w:rsidR="00C645B7" w:rsidRDefault="008C1865">
            <w:pPr>
              <w:pageBreakBefore/>
              <w:rPr>
                <w:sz w:val="22"/>
              </w:rPr>
            </w:pPr>
            <w:r>
              <w:rPr>
                <w:sz w:val="22"/>
              </w:rPr>
              <w:t xml:space="preserve">Судим(а) не был(а). </w:t>
            </w:r>
          </w:p>
          <w:p w:rsidR="00C645B7" w:rsidRDefault="00C645B7">
            <w:pPr>
              <w:pageBreakBefore/>
              <w:rPr>
                <w:sz w:val="22"/>
              </w:rPr>
            </w:pPr>
          </w:p>
          <w:p w:rsidR="00C645B7" w:rsidRDefault="00C645B7">
            <w:pPr>
              <w:pageBreakBefore/>
              <w:rPr>
                <w:sz w:val="22"/>
              </w:rPr>
            </w:pPr>
          </w:p>
          <w:p w:rsidR="00C645B7" w:rsidRDefault="00B908A8">
            <w:pPr>
              <w:pageBreakBefore/>
              <w:rPr>
                <w:sz w:val="24"/>
                <w:szCs w:val="24"/>
              </w:rPr>
            </w:pPr>
            <w:r>
              <w:rPr>
                <w:sz w:val="22"/>
              </w:rPr>
              <w:t>Был осужден в 1998 году по ст. 319 Уголовного кодекса Российской Федерации, судимость снята (погашена)</w:t>
            </w:r>
            <w:r w:rsidR="008C186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>2000 году.</w:t>
            </w:r>
          </w:p>
        </w:tc>
      </w:tr>
      <w:tr w:rsidR="00C645B7">
        <w:trPr>
          <w:cantSplit/>
        </w:trPr>
        <w:tc>
          <w:tcPr>
            <w:tcW w:w="5103" w:type="dxa"/>
            <w:tcBorders>
              <w:left w:val="none" w:sz="4" w:space="0" w:color="000000"/>
            </w:tcBorders>
            <w:noWrap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60" w:type="dxa"/>
            <w:tcBorders>
              <w:right w:val="none" w:sz="4" w:space="0" w:color="000000"/>
            </w:tcBorders>
            <w:noWrap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Допуска к государственной тайне не имею </w:t>
            </w:r>
          </w:p>
          <w:p w:rsidR="00C645B7" w:rsidRDefault="00C645B7">
            <w:pPr>
              <w:rPr>
                <w:sz w:val="22"/>
              </w:rPr>
            </w:pPr>
            <w:r w:rsidRPr="00C645B7">
              <w:pict>
                <v:shape id="_x0000_s1043" type="#_x0000_t75" style="position:absolute;margin-left:0;margin-top:0;width:50pt;height:50pt;z-index:25164953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C645B7" w:rsidRDefault="00603FA7">
            <w:pPr>
              <w:rPr>
                <w:sz w:val="22"/>
              </w:rPr>
            </w:pPr>
            <w:r w:rsidRPr="00C645B7">
              <w:pict>
                <v:shape id="_x0000_s1042" type="#_x0000_t75" style="position:absolute;margin-left:178.4pt;margin-top:5.55pt;width:120pt;height:120pt;z-index:251665920">
                  <v:imagedata r:id="rId8" o:title=""/>
                  <v:path textboxrect="0,0,0,0"/>
                </v:shape>
              </w:pict>
            </w:r>
          </w:p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2"/>
              </w:rPr>
              <w:t>Имел(а) допуск к государственной тайне, оформленный в период работы в Научно-ис</w:t>
            </w:r>
            <w:r>
              <w:rPr>
                <w:sz w:val="22"/>
              </w:rPr>
              <w:t>следовательском институте приборостроения, 2 форма № 0310 с 01.07.2009 г</w:t>
            </w:r>
          </w:p>
        </w:tc>
      </w:tr>
    </w:tbl>
    <w:p w:rsidR="00C645B7" w:rsidRDefault="00B908A8">
      <w:pPr>
        <w:spacing w:before="120" w:after="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C645B7" w:rsidRPr="00603FA7" w:rsidRDefault="00B908A8" w:rsidP="00603FA7">
      <w:pPr>
        <w:spacing w:after="40"/>
        <w:jc w:val="both"/>
        <w:rPr>
          <w:sz w:val="24"/>
          <w:szCs w:val="24"/>
        </w:rPr>
      </w:pPr>
      <w:r w:rsidRPr="00603FA7">
        <w:rPr>
          <w:sz w:val="24"/>
          <w:szCs w:val="24"/>
        </w:rPr>
        <w:t>При заполнении данного пункта необходимо именовать</w:t>
      </w:r>
      <w:r w:rsidRPr="00603FA7">
        <w:rPr>
          <w:sz w:val="24"/>
          <w:szCs w:val="24"/>
        </w:rPr>
        <w:t xml:space="preserve">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15"/>
      </w:tblGrid>
      <w:tr w:rsidR="00C645B7">
        <w:trPr>
          <w:cantSplit/>
        </w:trPr>
        <w:tc>
          <w:tcPr>
            <w:tcW w:w="2580" w:type="dxa"/>
            <w:gridSpan w:val="2"/>
            <w:noWrap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noWrap/>
            <w:vAlign w:val="center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15" w:type="dxa"/>
            <w:vMerge w:val="restart"/>
            <w:noWrap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C645B7">
        <w:trPr>
          <w:cantSplit/>
        </w:trPr>
        <w:tc>
          <w:tcPr>
            <w:tcW w:w="1290" w:type="dxa"/>
            <w:noWrap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290" w:type="dxa"/>
            <w:noWrap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noWrap/>
          </w:tcPr>
          <w:p w:rsidR="00C645B7" w:rsidRDefault="00C6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  <w:vMerge/>
            <w:noWrap/>
          </w:tcPr>
          <w:p w:rsidR="00C645B7" w:rsidRDefault="00C645B7">
            <w:pPr>
              <w:jc w:val="center"/>
              <w:rPr>
                <w:sz w:val="24"/>
                <w:szCs w:val="24"/>
              </w:rPr>
            </w:pPr>
          </w:p>
        </w:tc>
      </w:tr>
      <w:tr w:rsidR="00C645B7">
        <w:trPr>
          <w:cantSplit/>
        </w:trPr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09.2000</w:t>
            </w:r>
          </w:p>
        </w:tc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06.2005</w:t>
            </w:r>
          </w:p>
        </w:tc>
        <w:tc>
          <w:tcPr>
            <w:tcW w:w="4252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Студент, Московское высшее техническое училище имени Н.Э. Баумана</w:t>
            </w:r>
          </w:p>
        </w:tc>
        <w:tc>
          <w:tcPr>
            <w:tcW w:w="3415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121000, г. Москва, </w:t>
            </w: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ул. 2-я Бауманская, д. 5</w:t>
            </w:r>
          </w:p>
        </w:tc>
      </w:tr>
      <w:tr w:rsidR="00C645B7">
        <w:trPr>
          <w:cantSplit/>
        </w:trPr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06.2005</w:t>
            </w:r>
          </w:p>
        </w:tc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10.2005</w:t>
            </w:r>
          </w:p>
        </w:tc>
        <w:tc>
          <w:tcPr>
            <w:tcW w:w="4252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Временно не работал</w:t>
            </w:r>
          </w:p>
        </w:tc>
        <w:tc>
          <w:tcPr>
            <w:tcW w:w="3415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121000, г. Москва, </w:t>
            </w: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ул. Тверская, д.13, кв. 22</w:t>
            </w:r>
          </w:p>
        </w:tc>
      </w:tr>
      <w:tr w:rsidR="00C645B7">
        <w:trPr>
          <w:cantSplit/>
        </w:trPr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10.2005</w:t>
            </w:r>
          </w:p>
        </w:tc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10.2006</w:t>
            </w:r>
          </w:p>
        </w:tc>
        <w:tc>
          <w:tcPr>
            <w:tcW w:w="4252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Служба в Вооруженных силах Российской Федерации</w:t>
            </w:r>
          </w:p>
        </w:tc>
        <w:tc>
          <w:tcPr>
            <w:tcW w:w="3415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г. Уссурийск, в/ч 36965</w:t>
            </w:r>
          </w:p>
        </w:tc>
      </w:tr>
      <w:tr w:rsidR="00C645B7">
        <w:trPr>
          <w:cantSplit/>
        </w:trPr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10.2006</w:t>
            </w:r>
          </w:p>
        </w:tc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02.2008</w:t>
            </w:r>
          </w:p>
        </w:tc>
        <w:tc>
          <w:tcPr>
            <w:tcW w:w="4252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Временно не работал</w:t>
            </w:r>
          </w:p>
        </w:tc>
        <w:tc>
          <w:tcPr>
            <w:tcW w:w="3415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121000, г. Москва, </w:t>
            </w: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ул. Тверская, д.13, кв. 22</w:t>
            </w:r>
          </w:p>
        </w:tc>
      </w:tr>
      <w:tr w:rsidR="00C645B7">
        <w:trPr>
          <w:cantSplit/>
        </w:trPr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02.2008</w:t>
            </w:r>
          </w:p>
        </w:tc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03.2010</w:t>
            </w:r>
          </w:p>
        </w:tc>
        <w:tc>
          <w:tcPr>
            <w:tcW w:w="4252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Менеджер, старший менеджер, начальник отдела рекламы Общества с ограниченной ответственностью «Ромашка»</w:t>
            </w:r>
          </w:p>
        </w:tc>
        <w:tc>
          <w:tcPr>
            <w:tcW w:w="3415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121000, г. Санкт-Петербург, ул. Пушкина, д. 12</w:t>
            </w:r>
          </w:p>
        </w:tc>
      </w:tr>
      <w:tr w:rsidR="00C645B7">
        <w:trPr>
          <w:cantSplit/>
        </w:trPr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03.2010</w:t>
            </w:r>
          </w:p>
        </w:tc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04.2010</w:t>
            </w:r>
          </w:p>
        </w:tc>
        <w:tc>
          <w:tcPr>
            <w:tcW w:w="4252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Временно не работал</w:t>
            </w:r>
          </w:p>
        </w:tc>
        <w:tc>
          <w:tcPr>
            <w:tcW w:w="3415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121000, г. Санкт-Петербург, Невский пр-кт, д. 9, лит. А, кв. 8</w:t>
            </w:r>
          </w:p>
        </w:tc>
      </w:tr>
      <w:tr w:rsidR="00C645B7">
        <w:trPr>
          <w:cantSplit/>
        </w:trPr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04.2</w:t>
            </w:r>
            <w:r>
              <w:rPr>
                <w:sz w:val="22"/>
              </w:rPr>
              <w:t>010</w:t>
            </w:r>
          </w:p>
        </w:tc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12.2019</w:t>
            </w:r>
          </w:p>
        </w:tc>
        <w:tc>
          <w:tcPr>
            <w:tcW w:w="4252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Заведующий сектором торговли и услуг Управы района Крылатское города Москвы</w:t>
            </w:r>
          </w:p>
        </w:tc>
        <w:tc>
          <w:tcPr>
            <w:tcW w:w="3415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121000, г. Москва, </w:t>
            </w: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ул. Крылатская, д. 5</w:t>
            </w:r>
          </w:p>
        </w:tc>
      </w:tr>
      <w:tr w:rsidR="00C645B7">
        <w:trPr>
          <w:cantSplit/>
        </w:trPr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12.2019</w:t>
            </w:r>
          </w:p>
        </w:tc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01.2020</w:t>
            </w:r>
          </w:p>
        </w:tc>
        <w:tc>
          <w:tcPr>
            <w:tcW w:w="4252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Временно не работал</w:t>
            </w:r>
          </w:p>
        </w:tc>
        <w:tc>
          <w:tcPr>
            <w:tcW w:w="3415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121000, г. Москва, </w:t>
            </w: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ул. Тверская, д.13, кв. 22</w:t>
            </w:r>
          </w:p>
        </w:tc>
      </w:tr>
      <w:tr w:rsidR="00C645B7">
        <w:trPr>
          <w:cantSplit/>
        </w:trPr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01.2020</w:t>
            </w:r>
          </w:p>
        </w:tc>
        <w:tc>
          <w:tcPr>
            <w:tcW w:w="1290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н/в</w:t>
            </w:r>
          </w:p>
        </w:tc>
        <w:tc>
          <w:tcPr>
            <w:tcW w:w="4252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Начальник Департамента маркетинга Закрытого акционерного общества «Солнышко»</w:t>
            </w:r>
          </w:p>
        </w:tc>
        <w:tc>
          <w:tcPr>
            <w:tcW w:w="3415" w:type="dxa"/>
            <w:noWrap/>
            <w:vAlign w:val="center"/>
          </w:tcPr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 xml:space="preserve">121000, г. Москва, </w:t>
            </w:r>
          </w:p>
          <w:p w:rsidR="00C645B7" w:rsidRDefault="00B908A8">
            <w:pPr>
              <w:rPr>
                <w:sz w:val="22"/>
              </w:rPr>
            </w:pPr>
            <w:r>
              <w:rPr>
                <w:sz w:val="22"/>
              </w:rPr>
              <w:t>ул. 1-я Рощинская, д. 65, корп. 5</w:t>
            </w:r>
          </w:p>
        </w:tc>
      </w:tr>
    </w:tbl>
    <w:p w:rsidR="00C645B7" w:rsidRDefault="00B908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 Государственные награды, иные награды и знаки отличия</w:t>
      </w:r>
    </w:p>
    <w:p w:rsidR="00C645B7" w:rsidRDefault="00B908A8">
      <w:pPr>
        <w:rPr>
          <w:sz w:val="22"/>
        </w:rPr>
      </w:pPr>
      <w:r>
        <w:rPr>
          <w:sz w:val="22"/>
        </w:rPr>
        <w:t>Государственных наград, иных наград и знаков отличия не имею</w:t>
      </w:r>
    </w:p>
    <w:p w:rsidR="00C645B7" w:rsidRDefault="00C645B7">
      <w:pPr>
        <w:pBdr>
          <w:top w:val="single" w:sz="4" w:space="1" w:color="auto"/>
        </w:pBdr>
        <w:rPr>
          <w:sz w:val="22"/>
        </w:rPr>
      </w:pPr>
    </w:p>
    <w:p w:rsidR="00C645B7" w:rsidRDefault="00B908A8">
      <w:pPr>
        <w:rPr>
          <w:i/>
          <w:iCs/>
          <w:sz w:val="22"/>
        </w:rPr>
      </w:pPr>
      <w:r>
        <w:rPr>
          <w:i/>
          <w:iCs/>
          <w:sz w:val="22"/>
        </w:rPr>
        <w:t>или</w:t>
      </w:r>
    </w:p>
    <w:p w:rsidR="00C645B7" w:rsidRDefault="00C645B7">
      <w:pPr>
        <w:rPr>
          <w:sz w:val="24"/>
          <w:szCs w:val="24"/>
        </w:rPr>
      </w:pPr>
    </w:p>
    <w:p w:rsidR="00C645B7" w:rsidRDefault="00B908A8">
      <w:pPr>
        <w:jc w:val="both"/>
        <w:rPr>
          <w:sz w:val="22"/>
        </w:rPr>
      </w:pPr>
      <w:r>
        <w:rPr>
          <w:sz w:val="22"/>
        </w:rPr>
        <w:t>Знак отличия Московской области «За безупречную финансовую службу» – 2006 г., орден «За заслуги перед Отечеством» 1 степени – 2007 г., почетное звание «Заслуженный работник нефтяной и газовой промышленности Российской Федерации» - 2011 г.</w:t>
      </w: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C645B7" w:rsidRDefault="00B908A8">
      <w:pPr>
        <w:jc w:val="both"/>
        <w:rPr>
          <w:sz w:val="24"/>
          <w:szCs w:val="24"/>
        </w:rPr>
      </w:pPr>
      <w:r>
        <w:rPr>
          <w:sz w:val="24"/>
          <w:szCs w:val="24"/>
        </w:rPr>
        <w:t>13. Ваши близки</w:t>
      </w:r>
      <w:r>
        <w:rPr>
          <w:sz w:val="24"/>
          <w:szCs w:val="24"/>
        </w:rPr>
        <w:t>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:rsidR="00C645B7" w:rsidRDefault="00B908A8">
      <w:pPr>
        <w:spacing w:after="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</w:t>
      </w:r>
      <w:r>
        <w:rPr>
          <w:sz w:val="24"/>
          <w:szCs w:val="24"/>
        </w:rPr>
        <w:t>мя, отчество.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552"/>
        <w:gridCol w:w="1701"/>
        <w:gridCol w:w="2211"/>
        <w:gridCol w:w="2211"/>
      </w:tblGrid>
      <w:tr w:rsidR="00C645B7">
        <w:trPr>
          <w:cantSplit/>
        </w:trPr>
        <w:tc>
          <w:tcPr>
            <w:tcW w:w="1588" w:type="dxa"/>
            <w:noWrap/>
            <w:vAlign w:val="center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552" w:type="dxa"/>
            <w:noWrap/>
            <w:vAlign w:val="center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01" w:type="dxa"/>
            <w:noWrap/>
            <w:vAlign w:val="center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C645B7">
        <w:trPr>
          <w:cantSplit/>
        </w:trPr>
        <w:tc>
          <w:tcPr>
            <w:tcW w:w="1588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отец</w:t>
            </w:r>
          </w:p>
        </w:tc>
        <w:tc>
          <w:tcPr>
            <w:tcW w:w="2552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 Петрович</w:t>
            </w:r>
          </w:p>
        </w:tc>
        <w:tc>
          <w:tcPr>
            <w:tcW w:w="170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1955.02.31,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 Москва, СССР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Пенсионер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121000, г. Москва,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 Тверская,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д.13, кв. 22</w:t>
            </w:r>
          </w:p>
        </w:tc>
      </w:tr>
      <w:tr w:rsidR="00C645B7">
        <w:trPr>
          <w:cantSplit/>
        </w:trPr>
        <w:tc>
          <w:tcPr>
            <w:tcW w:w="1588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мать</w:t>
            </w:r>
          </w:p>
        </w:tc>
        <w:tc>
          <w:tcPr>
            <w:tcW w:w="2552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Иванова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(Орлова)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Клавдия Олеговна</w:t>
            </w:r>
          </w:p>
        </w:tc>
        <w:tc>
          <w:tcPr>
            <w:tcW w:w="170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1959.12.25,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 Москва, СССР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Общество с ограниченной ответственностью «Новичок», 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121000, г. Москва, ул. Ленина, д. 9,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старший инспектор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121000, г. Москва,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 Тверская,</w:t>
            </w:r>
          </w:p>
          <w:p w:rsidR="00C645B7" w:rsidRDefault="00603FA7">
            <w:pPr>
              <w:jc w:val="center"/>
              <w:rPr>
                <w:sz w:val="22"/>
              </w:rPr>
            </w:pPr>
            <w:r w:rsidRPr="00C645B7">
              <w:pict>
                <v:shape id="_x0000_s1040" type="#_x0000_t75" style="position:absolute;left:0;text-align:left;margin-left:34.3pt;margin-top:37.15pt;width:120pt;height:120pt;z-index:251666944">
                  <v:imagedata r:id="rId8" o:title=""/>
                  <v:path textboxrect="0,0,0,0"/>
                </v:shape>
              </w:pict>
            </w:r>
            <w:r w:rsidR="00B908A8">
              <w:rPr>
                <w:sz w:val="22"/>
              </w:rPr>
              <w:t>д.13, кв. 22</w:t>
            </w:r>
          </w:p>
        </w:tc>
      </w:tr>
      <w:tr w:rsidR="00C645B7">
        <w:trPr>
          <w:cantSplit/>
        </w:trPr>
        <w:tc>
          <w:tcPr>
            <w:tcW w:w="1588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брат</w:t>
            </w:r>
          </w:p>
        </w:tc>
        <w:tc>
          <w:tcPr>
            <w:tcW w:w="2552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Алексей Иванович</w:t>
            </w:r>
          </w:p>
        </w:tc>
        <w:tc>
          <w:tcPr>
            <w:tcW w:w="170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1979.06.14,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 Москва, СССР</w:t>
            </w:r>
          </w:p>
        </w:tc>
        <w:tc>
          <w:tcPr>
            <w:tcW w:w="4422" w:type="dxa"/>
            <w:gridSpan w:val="2"/>
            <w:noWrap/>
            <w:vAlign w:val="center"/>
          </w:tcPr>
          <w:p w:rsidR="00603FA7" w:rsidRDefault="00C645B7" w:rsidP="00603FA7">
            <w:pPr>
              <w:jc w:val="center"/>
              <w:rPr>
                <w:sz w:val="22"/>
              </w:rPr>
            </w:pPr>
            <w:r w:rsidRPr="00C645B7">
              <w:pict>
                <v:shape id="_x0000_s1041" type="#_x0000_t75" style="position:absolute;left:0;text-align:left;margin-left:0;margin-top:0;width:50pt;height:50pt;z-index:25165056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B908A8">
              <w:rPr>
                <w:sz w:val="22"/>
              </w:rPr>
              <w:t>За</w:t>
            </w:r>
            <w:r w:rsidR="00603FA7">
              <w:rPr>
                <w:sz w:val="22"/>
              </w:rPr>
              <w:t xml:space="preserve">хоронен на Волковском кладбище </w:t>
            </w:r>
          </w:p>
          <w:p w:rsidR="00C645B7" w:rsidRDefault="00B908A8" w:rsidP="00603F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 Санкт-Петербург</w:t>
            </w:r>
          </w:p>
        </w:tc>
      </w:tr>
      <w:tr w:rsidR="00C645B7">
        <w:trPr>
          <w:cantSplit/>
        </w:trPr>
        <w:tc>
          <w:tcPr>
            <w:tcW w:w="1588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сестра</w:t>
            </w:r>
          </w:p>
        </w:tc>
        <w:tc>
          <w:tcPr>
            <w:tcW w:w="2552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Тимохина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(Иванова)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Полина Олеговна</w:t>
            </w:r>
          </w:p>
        </w:tc>
        <w:tc>
          <w:tcPr>
            <w:tcW w:w="170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1981.08.19,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 Москва, СССР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Публичное акционерное общество «Алло»,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121000, г. Ростов-на-Дону, ул. Лермонтова, д. 5, специалист по связям с общественностью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121000, г. Ростов-на-Дону, ул. Ростовская, д. 9А</w:t>
            </w:r>
          </w:p>
        </w:tc>
      </w:tr>
      <w:tr w:rsidR="00C645B7">
        <w:trPr>
          <w:cantSplit/>
        </w:trPr>
        <w:tc>
          <w:tcPr>
            <w:tcW w:w="1588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сын</w:t>
            </w:r>
          </w:p>
        </w:tc>
        <w:tc>
          <w:tcPr>
            <w:tcW w:w="2552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Игорь Иванович</w:t>
            </w:r>
          </w:p>
        </w:tc>
        <w:tc>
          <w:tcPr>
            <w:tcW w:w="170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2007.05.22,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 Москва, Российская Федерация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Государственное бюджетное общеобразовательное учреждение города Москвы «Школа № 55», 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121000, г. Москва, ул. Тверская, д. 25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121000, г. Москва,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 Тверская,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д.13, кв. 22</w:t>
            </w:r>
          </w:p>
        </w:tc>
      </w:tr>
      <w:tr w:rsidR="00C645B7">
        <w:trPr>
          <w:cantSplit/>
        </w:trPr>
        <w:tc>
          <w:tcPr>
            <w:tcW w:w="1588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2552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Иванова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(Данилова)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Лилия Дмитриевна</w:t>
            </w:r>
          </w:p>
        </w:tc>
        <w:tc>
          <w:tcPr>
            <w:tcW w:w="170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1980.03.25,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 Москва, СССР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«Лютик», 121000, г. Москва, ул. Пушкина, д. 12</w:t>
            </w:r>
          </w:p>
        </w:tc>
        <w:tc>
          <w:tcPr>
            <w:tcW w:w="221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121000, г. Москва,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ул. Тверская,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д.13, кв. 22</w:t>
            </w:r>
          </w:p>
        </w:tc>
      </w:tr>
      <w:tr w:rsidR="00C645B7">
        <w:trPr>
          <w:cantSplit/>
        </w:trPr>
        <w:tc>
          <w:tcPr>
            <w:tcW w:w="1588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бывшая супруга</w:t>
            </w:r>
          </w:p>
        </w:tc>
        <w:tc>
          <w:tcPr>
            <w:tcW w:w="2552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Иванова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(Юрьева)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Екатерина Алексеевна</w:t>
            </w:r>
          </w:p>
        </w:tc>
        <w:tc>
          <w:tcPr>
            <w:tcW w:w="170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1983.06.22,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 месте рождения сведений не</w:t>
            </w:r>
            <w:r>
              <w:rPr>
                <w:sz w:val="22"/>
              </w:rPr>
              <w:t xml:space="preserve"> имею</w:t>
            </w:r>
          </w:p>
        </w:tc>
        <w:tc>
          <w:tcPr>
            <w:tcW w:w="4422" w:type="dxa"/>
            <w:gridSpan w:val="2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Связей не поддерживаю, сведений не имею</w:t>
            </w:r>
          </w:p>
        </w:tc>
      </w:tr>
      <w:tr w:rsidR="00C645B7">
        <w:trPr>
          <w:cantSplit/>
        </w:trPr>
        <w:tc>
          <w:tcPr>
            <w:tcW w:w="1588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брат супруга</w:t>
            </w:r>
          </w:p>
        </w:tc>
        <w:tc>
          <w:tcPr>
            <w:tcW w:w="2552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Данилов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Игорь Дмитриевич</w:t>
            </w:r>
          </w:p>
        </w:tc>
        <w:tc>
          <w:tcPr>
            <w:tcW w:w="1701" w:type="dxa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1985.05.11,</w:t>
            </w:r>
          </w:p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 месте рождения сведений не имею</w:t>
            </w:r>
          </w:p>
        </w:tc>
        <w:tc>
          <w:tcPr>
            <w:tcW w:w="4422" w:type="dxa"/>
            <w:gridSpan w:val="2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Связей не поддерживаю, сведений не имею</w:t>
            </w:r>
          </w:p>
        </w:tc>
      </w:tr>
      <w:tr w:rsidR="00C645B7">
        <w:trPr>
          <w:cantSplit/>
        </w:trPr>
        <w:tc>
          <w:tcPr>
            <w:tcW w:w="10263" w:type="dxa"/>
            <w:gridSpan w:val="5"/>
            <w:noWrap/>
            <w:vAlign w:val="center"/>
          </w:tcPr>
          <w:p w:rsidR="00C645B7" w:rsidRDefault="00B90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Иных родственников не имею.</w:t>
            </w:r>
          </w:p>
        </w:tc>
      </w:tr>
    </w:tbl>
    <w:p w:rsidR="00C645B7" w:rsidRDefault="00B908A8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>14. Ваши близкие родственники (отец, мать, братья, сестр</w:t>
      </w:r>
      <w:bookmarkStart w:id="0" w:name="_GoBack"/>
      <w:bookmarkEnd w:id="0"/>
      <w:r>
        <w:rPr>
          <w:sz w:val="24"/>
          <w:szCs w:val="24"/>
        </w:rPr>
        <w:t xml:space="preserve">ы и дети), а также супруга (супруг), </w:t>
      </w:r>
      <w:r>
        <w:rPr>
          <w:sz w:val="24"/>
          <w:szCs w:val="24"/>
        </w:rPr>
        <w:br/>
        <w:t>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</w:t>
      </w:r>
      <w:r>
        <w:rPr>
          <w:sz w:val="24"/>
          <w:szCs w:val="24"/>
        </w:rPr>
        <w:t>тоянное место жительства в другое государство</w:t>
      </w:r>
    </w:p>
    <w:p w:rsidR="00C645B7" w:rsidRDefault="00B908A8">
      <w:pPr>
        <w:jc w:val="both"/>
        <w:rPr>
          <w:sz w:val="22"/>
          <w:u w:val="single"/>
        </w:rPr>
      </w:pPr>
      <w:r>
        <w:rPr>
          <w:sz w:val="22"/>
          <w:u w:val="single"/>
        </w:rPr>
        <w:t>близких родственников, постоянно проживающих за границей и (или) оформляющих документы для выезда на постоянное место жительства в другое государство, не имею</w:t>
      </w:r>
    </w:p>
    <w:p w:rsidR="00C645B7" w:rsidRDefault="00C645B7">
      <w:pPr>
        <w:jc w:val="both"/>
        <w:rPr>
          <w:sz w:val="22"/>
        </w:rPr>
      </w:pPr>
    </w:p>
    <w:p w:rsidR="00C645B7" w:rsidRDefault="00B908A8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или</w:t>
      </w:r>
    </w:p>
    <w:p w:rsidR="00C645B7" w:rsidRDefault="00C645B7">
      <w:pPr>
        <w:jc w:val="both"/>
        <w:rPr>
          <w:sz w:val="22"/>
        </w:rPr>
      </w:pPr>
    </w:p>
    <w:p w:rsidR="00C645B7" w:rsidRDefault="00B908A8">
      <w:pPr>
        <w:jc w:val="both"/>
        <w:rPr>
          <w:sz w:val="22"/>
        </w:rPr>
      </w:pPr>
      <w:r>
        <w:rPr>
          <w:sz w:val="22"/>
        </w:rPr>
        <w:t>сын (Иванов Игорь Иванович) оформляет докумен</w:t>
      </w:r>
      <w:r>
        <w:rPr>
          <w:sz w:val="22"/>
        </w:rPr>
        <w:t>ты для выезда на постоянное место жительства в Англию</w:t>
      </w: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C645B7" w:rsidRDefault="00C645B7">
      <w:pPr>
        <w:jc w:val="both"/>
        <w:rPr>
          <w:sz w:val="24"/>
          <w:szCs w:val="24"/>
        </w:rPr>
      </w:pPr>
    </w:p>
    <w:p w:rsidR="00C645B7" w:rsidRDefault="00B908A8">
      <w:pPr>
        <w:jc w:val="both"/>
        <w:rPr>
          <w:sz w:val="24"/>
          <w:szCs w:val="24"/>
        </w:rPr>
      </w:pPr>
      <w:r>
        <w:rPr>
          <w:sz w:val="24"/>
          <w:szCs w:val="24"/>
        </w:rPr>
        <w:t>14(1). Гражданство (подданство) супруги (супруга). Если супруга (супруг) не имеет гражданства Российской Федерации или помимо гражданства Российской Федерации имеет также гражданство (подданство) друг</w:t>
      </w:r>
      <w:r>
        <w:rPr>
          <w:sz w:val="24"/>
          <w:szCs w:val="24"/>
        </w:rPr>
        <w:t>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</w:t>
      </w:r>
      <w:r>
        <w:rPr>
          <w:sz w:val="24"/>
          <w:szCs w:val="24"/>
        </w:rPr>
        <w:t>рено присвоение дипломатического ранга)</w:t>
      </w:r>
    </w:p>
    <w:p w:rsidR="00C645B7" w:rsidRDefault="00C645B7">
      <w:pPr>
        <w:jc w:val="both"/>
        <w:rPr>
          <w:b/>
          <w:bCs/>
          <w:sz w:val="24"/>
          <w:szCs w:val="24"/>
        </w:rPr>
      </w:pPr>
      <w:r w:rsidRPr="00C645B7">
        <w:pict>
          <v:shape id="_x0000_s1039" type="#_x0000_t75" style="position:absolute;left:0;text-align:left;margin-left:0;margin-top:0;width:50pt;height:50pt;z-index:25165158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645B7">
        <w:pict>
          <v:shape id="_x0000_s1038" type="#_x0000_t75" style="position:absolute;left:0;text-align:left;margin-left:420.8pt;margin-top:.6pt;width:120pt;height:120pt;z-index:251667968">
            <v:imagedata r:id="rId8" o:title=""/>
            <v:path textboxrect="0,0,0,0"/>
          </v:shape>
        </w:pict>
      </w:r>
      <w:r w:rsidR="00B908A8">
        <w:rPr>
          <w:b/>
          <w:bCs/>
          <w:sz w:val="24"/>
          <w:szCs w:val="24"/>
        </w:rPr>
        <w:t>ДАННЫЙ ПУНКТ НЕ ЗАПОЛНЯЕТСЯ</w:t>
      </w: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603FA7" w:rsidRDefault="00603FA7">
      <w:pPr>
        <w:rPr>
          <w:sz w:val="24"/>
          <w:szCs w:val="24"/>
        </w:rPr>
      </w:pPr>
    </w:p>
    <w:p w:rsidR="00C645B7" w:rsidRDefault="00B908A8">
      <w:pPr>
        <w:rPr>
          <w:sz w:val="24"/>
          <w:szCs w:val="24"/>
        </w:rPr>
      </w:pPr>
      <w:r>
        <w:rPr>
          <w:sz w:val="24"/>
          <w:szCs w:val="24"/>
        </w:rPr>
        <w:t xml:space="preserve">15. Пребывание за границей (когда, где, с какой целью) </w:t>
      </w:r>
      <w:r>
        <w:rPr>
          <w:sz w:val="24"/>
          <w:szCs w:val="24"/>
          <w:u w:val="single"/>
        </w:rPr>
        <w:t>2004 г. – Соединенные Штаты Америки (туризм), 2008 г. – Турецкая Республика (туризм), 2020 г. – Итальянская Республика (служебная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заграничная командировка)</w:t>
      </w: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C645B7" w:rsidRDefault="00C645B7">
      <w:pPr>
        <w:rPr>
          <w:sz w:val="24"/>
          <w:szCs w:val="24"/>
        </w:rPr>
      </w:pPr>
    </w:p>
    <w:p w:rsidR="00C645B7" w:rsidRDefault="00C645B7">
      <w:pPr>
        <w:rPr>
          <w:sz w:val="24"/>
          <w:szCs w:val="24"/>
        </w:rPr>
      </w:pPr>
    </w:p>
    <w:p w:rsidR="00C645B7" w:rsidRDefault="00B908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16. Отношение к воинской обязанности и воинское звание:</w:t>
      </w:r>
    </w:p>
    <w:p w:rsidR="00C645B7" w:rsidRDefault="00B908A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Военнообязанный, лейтенант запаса</w:t>
      </w:r>
    </w:p>
    <w:p w:rsidR="00C645B7" w:rsidRDefault="00C645B7">
      <w:pPr>
        <w:rPr>
          <w:sz w:val="24"/>
          <w:szCs w:val="24"/>
        </w:rPr>
      </w:pPr>
    </w:p>
    <w:p w:rsidR="00C645B7" w:rsidRDefault="00B908A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или</w:t>
      </w:r>
    </w:p>
    <w:p w:rsidR="00C645B7" w:rsidRDefault="00C645B7">
      <w:pPr>
        <w:rPr>
          <w:sz w:val="24"/>
          <w:szCs w:val="24"/>
        </w:rPr>
      </w:pPr>
    </w:p>
    <w:p w:rsidR="00C645B7" w:rsidRDefault="00B908A8">
      <w:pPr>
        <w:rPr>
          <w:sz w:val="24"/>
          <w:szCs w:val="24"/>
        </w:rPr>
      </w:pPr>
      <w:r>
        <w:rPr>
          <w:sz w:val="24"/>
          <w:szCs w:val="24"/>
        </w:rPr>
        <w:t>Невоеннообязанный</w:t>
      </w: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C645B7" w:rsidRDefault="00B908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</w:t>
      </w:r>
    </w:p>
    <w:p w:rsidR="00C645B7" w:rsidRDefault="00B908A8">
      <w:pPr>
        <w:rPr>
          <w:sz w:val="22"/>
          <w:u w:val="single"/>
        </w:rPr>
      </w:pPr>
      <w:r>
        <w:rPr>
          <w:sz w:val="22"/>
          <w:u w:val="single"/>
        </w:rPr>
        <w:t>Адрес регистрации: 121000, г. Москва, ул. Тверская, д.13, кв. 22</w:t>
      </w:r>
    </w:p>
    <w:p w:rsidR="00C645B7" w:rsidRDefault="00B908A8">
      <w:pPr>
        <w:rPr>
          <w:sz w:val="22"/>
          <w:u w:val="single"/>
        </w:rPr>
      </w:pPr>
      <w:r>
        <w:rPr>
          <w:sz w:val="22"/>
          <w:u w:val="single"/>
        </w:rPr>
        <w:t>Адрес фактического проживания: 121000, г. Москва, ул. Никольская, д. 5, кв. 33</w:t>
      </w:r>
    </w:p>
    <w:p w:rsidR="00C645B7" w:rsidRDefault="00B908A8">
      <w:pPr>
        <w:jc w:val="both"/>
        <w:rPr>
          <w:sz w:val="22"/>
          <w:u w:val="single"/>
        </w:rPr>
      </w:pPr>
      <w:r>
        <w:rPr>
          <w:sz w:val="22"/>
          <w:u w:val="single"/>
        </w:rPr>
        <w:t>Домашний телефон: 8-495-123-45-67, мобильный телефон: 8-900-123-45-67</w:t>
      </w:r>
    </w:p>
    <w:p w:rsidR="00C645B7" w:rsidRDefault="00C645B7">
      <w:pPr>
        <w:jc w:val="both"/>
        <w:rPr>
          <w:sz w:val="24"/>
          <w:szCs w:val="24"/>
        </w:rPr>
      </w:pPr>
    </w:p>
    <w:p w:rsidR="00C645B7" w:rsidRDefault="00B908A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или</w:t>
      </w:r>
    </w:p>
    <w:p w:rsidR="00C645B7" w:rsidRDefault="00C645B7">
      <w:pPr>
        <w:jc w:val="both"/>
        <w:rPr>
          <w:sz w:val="24"/>
          <w:szCs w:val="24"/>
        </w:rPr>
      </w:pPr>
    </w:p>
    <w:p w:rsidR="00C645B7" w:rsidRDefault="00B908A8">
      <w:pPr>
        <w:jc w:val="both"/>
        <w:rPr>
          <w:sz w:val="22"/>
          <w:u w:val="single"/>
        </w:rPr>
      </w:pPr>
      <w:r>
        <w:rPr>
          <w:sz w:val="24"/>
          <w:szCs w:val="24"/>
          <w:u w:val="single"/>
        </w:rPr>
        <w:t xml:space="preserve">Адрес регистрации и фактического проживания совпадают: </w:t>
      </w:r>
      <w:r>
        <w:rPr>
          <w:sz w:val="22"/>
          <w:u w:val="single"/>
        </w:rPr>
        <w:t>121000, г. Москва, ул. Тверская, д.13, кв. 22</w:t>
      </w:r>
    </w:p>
    <w:p w:rsidR="00C645B7" w:rsidRDefault="00B908A8">
      <w:pPr>
        <w:jc w:val="both"/>
        <w:rPr>
          <w:sz w:val="24"/>
          <w:szCs w:val="24"/>
          <w:u w:val="single"/>
        </w:rPr>
      </w:pPr>
      <w:r>
        <w:rPr>
          <w:sz w:val="22"/>
          <w:u w:val="single"/>
        </w:rPr>
        <w:t>Домашний телефон отсутствует, мобильный телефон: 8-900-123-45-67.</w:t>
      </w:r>
    </w:p>
    <w:p w:rsidR="00C645B7" w:rsidRDefault="00C645B7">
      <w:pPr>
        <w:jc w:val="both"/>
        <w:rPr>
          <w:sz w:val="24"/>
          <w:szCs w:val="24"/>
        </w:rPr>
      </w:pPr>
    </w:p>
    <w:p w:rsidR="00C645B7" w:rsidRDefault="00C645B7">
      <w:pPr>
        <w:jc w:val="both"/>
        <w:rPr>
          <w:sz w:val="24"/>
          <w:szCs w:val="24"/>
        </w:rPr>
      </w:pP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C645B7" w:rsidRDefault="00B908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 Паспорт или документ, его заменяющий </w:t>
      </w:r>
      <w:r>
        <w:rPr>
          <w:sz w:val="24"/>
          <w:szCs w:val="24"/>
          <w:u w:val="single"/>
        </w:rPr>
        <w:t>4500 123456 выдан ОВД «КОПТЕВО», код</w:t>
      </w:r>
      <w:r>
        <w:rPr>
          <w:sz w:val="24"/>
          <w:szCs w:val="24"/>
        </w:rPr>
        <w:t xml:space="preserve"> подразде</w:t>
      </w:r>
      <w:r>
        <w:rPr>
          <w:sz w:val="24"/>
          <w:szCs w:val="24"/>
        </w:rPr>
        <w:t>ления 500-000, 12.01.2000.</w:t>
      </w: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C645B7" w:rsidRDefault="00C645B7">
      <w:pPr>
        <w:rPr>
          <w:sz w:val="24"/>
          <w:szCs w:val="24"/>
        </w:rPr>
      </w:pPr>
    </w:p>
    <w:p w:rsidR="00C645B7" w:rsidRDefault="00B908A8">
      <w:pPr>
        <w:rPr>
          <w:sz w:val="22"/>
        </w:rPr>
      </w:pPr>
      <w:r>
        <w:rPr>
          <w:sz w:val="24"/>
          <w:szCs w:val="24"/>
        </w:rPr>
        <w:t xml:space="preserve">19. Наличие заграничного паспорта:  </w:t>
      </w:r>
      <w:r>
        <w:rPr>
          <w:sz w:val="22"/>
        </w:rPr>
        <w:t>778 985547, выдан УФМС РОССИИ ПО Г.МОСКВЕ, 28.02.2010</w:t>
      </w: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C645B7" w:rsidRDefault="00C645B7">
      <w:pPr>
        <w:rPr>
          <w:sz w:val="24"/>
          <w:szCs w:val="24"/>
        </w:rPr>
      </w:pP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C645B7" w:rsidRDefault="00B908A8">
      <w:pPr>
        <w:jc w:val="both"/>
        <w:rPr>
          <w:sz w:val="2"/>
          <w:szCs w:val="2"/>
        </w:rPr>
      </w:pPr>
      <w:r>
        <w:rPr>
          <w:sz w:val="24"/>
          <w:szCs w:val="24"/>
        </w:rPr>
        <w:t>20. Страховой номер индивидуального лицевого счета (если имеется)</w:t>
      </w:r>
      <w:r>
        <w:rPr>
          <w:sz w:val="24"/>
          <w:szCs w:val="24"/>
        </w:rPr>
        <w:br/>
      </w:r>
    </w:p>
    <w:p w:rsidR="00C645B7" w:rsidRDefault="00B908A8">
      <w:pPr>
        <w:rPr>
          <w:sz w:val="24"/>
          <w:szCs w:val="24"/>
        </w:rPr>
      </w:pPr>
      <w:r>
        <w:rPr>
          <w:sz w:val="24"/>
          <w:szCs w:val="24"/>
        </w:rPr>
        <w:t>123-456-789 98</w:t>
      </w: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C645B7" w:rsidRDefault="00B908A8">
      <w:pPr>
        <w:rPr>
          <w:sz w:val="24"/>
          <w:szCs w:val="24"/>
        </w:rPr>
      </w:pPr>
      <w:r>
        <w:rPr>
          <w:sz w:val="24"/>
          <w:szCs w:val="24"/>
        </w:rPr>
        <w:t>21. ИНН (если имеется)  778987456321</w:t>
      </w:r>
    </w:p>
    <w:p w:rsidR="00C645B7" w:rsidRDefault="00C645B7">
      <w:pPr>
        <w:pBdr>
          <w:top w:val="single" w:sz="4" w:space="1" w:color="auto"/>
        </w:pBdr>
        <w:ind w:left="2534"/>
        <w:rPr>
          <w:sz w:val="2"/>
          <w:szCs w:val="2"/>
        </w:rPr>
      </w:pPr>
    </w:p>
    <w:p w:rsidR="00C645B7" w:rsidRDefault="00B908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</w:t>
      </w:r>
    </w:p>
    <w:p w:rsidR="00C645B7" w:rsidRDefault="00B908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Дополнительных сведений не имею</w:t>
      </w:r>
    </w:p>
    <w:p w:rsidR="00C645B7" w:rsidRDefault="00C645B7">
      <w:pPr>
        <w:jc w:val="both"/>
        <w:rPr>
          <w:sz w:val="24"/>
          <w:szCs w:val="24"/>
        </w:rPr>
      </w:pPr>
    </w:p>
    <w:p w:rsidR="00C645B7" w:rsidRDefault="00B908A8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или</w:t>
      </w:r>
    </w:p>
    <w:p w:rsidR="00C645B7" w:rsidRDefault="00C645B7">
      <w:pPr>
        <w:jc w:val="both"/>
        <w:rPr>
          <w:sz w:val="24"/>
          <w:szCs w:val="24"/>
        </w:rPr>
      </w:pPr>
    </w:p>
    <w:p w:rsidR="00C645B7" w:rsidRDefault="00B908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 2000 по н/в член Московской Палаты Адвокатов</w:t>
      </w:r>
    </w:p>
    <w:p w:rsidR="00C645B7" w:rsidRDefault="00C645B7">
      <w:pPr>
        <w:jc w:val="both"/>
        <w:rPr>
          <w:sz w:val="24"/>
          <w:szCs w:val="24"/>
        </w:rPr>
      </w:pPr>
    </w:p>
    <w:p w:rsidR="00C645B7" w:rsidRDefault="00C645B7">
      <w:pPr>
        <w:jc w:val="both"/>
        <w:rPr>
          <w:sz w:val="24"/>
          <w:szCs w:val="24"/>
        </w:rPr>
      </w:pPr>
    </w:p>
    <w:p w:rsidR="00C645B7" w:rsidRDefault="00C645B7">
      <w:pPr>
        <w:pBdr>
          <w:top w:val="single" w:sz="4" w:space="1" w:color="auto"/>
        </w:pBdr>
        <w:rPr>
          <w:sz w:val="2"/>
          <w:szCs w:val="2"/>
        </w:rPr>
      </w:pPr>
    </w:p>
    <w:p w:rsidR="00C645B7" w:rsidRDefault="00C645B7">
      <w:pPr>
        <w:jc w:val="both"/>
        <w:rPr>
          <w:sz w:val="24"/>
          <w:szCs w:val="24"/>
        </w:rPr>
      </w:pPr>
      <w:r w:rsidRPr="00C645B7">
        <w:pict>
          <v:shape id="_x0000_s1037" type="#_x0000_t75" style="position:absolute;left:0;text-align:left;margin-left:0;margin-top:0;width:50pt;height:50pt;z-index:25165260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645B7">
        <w:pict>
          <v:shape id="_x0000_s1036" type="#_x0000_t75" style="position:absolute;left:0;text-align:left;margin-left:395.3pt;margin-top:35pt;width:120pt;height:120pt;z-index:251668992">
            <v:imagedata r:id="rId8" o:title=""/>
            <v:path textboxrect="0,0,0,0"/>
          </v:shape>
        </w:pict>
      </w:r>
      <w:r w:rsidR="00B908A8">
        <w:rPr>
          <w:sz w:val="24"/>
          <w:szCs w:val="24"/>
        </w:rPr>
        <w:t xml:space="preserve">23. Мне известно, что сообщение о себе </w:t>
      </w:r>
      <w:r w:rsidR="00B908A8">
        <w:rPr>
          <w:sz w:val="24"/>
          <w:szCs w:val="24"/>
        </w:rPr>
        <w:t>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</w:t>
      </w:r>
      <w:r w:rsidR="00B908A8">
        <w:rPr>
          <w:sz w:val="24"/>
          <w:szCs w:val="24"/>
        </w:rPr>
        <w:t>кой Федерации.</w:t>
      </w:r>
    </w:p>
    <w:p w:rsidR="00C645B7" w:rsidRDefault="00B908A8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C645B7"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43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tabs>
                <w:tab w:val="left" w:pos="3270"/>
              </w:tabs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45B7" w:rsidRDefault="00C645B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1"/>
      </w:tblGrid>
      <w:tr w:rsidR="00C645B7">
        <w:tc>
          <w:tcPr>
            <w:tcW w:w="20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:rsidR="00C645B7" w:rsidRDefault="00B90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45B7" w:rsidRDefault="00B908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C645B7" w:rsidRDefault="00C645B7">
      <w:pPr>
        <w:spacing w:after="240"/>
        <w:rPr>
          <w:sz w:val="2"/>
          <w:szCs w:val="2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4094"/>
      </w:tblGrid>
      <w:tr w:rsidR="00C645B7">
        <w:trPr>
          <w:cantSplit/>
        </w:trPr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C645B7" w:rsidRDefault="00B908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C645B7" w:rsidRDefault="00C645B7">
            <w:pPr>
              <w:jc w:val="center"/>
              <w:rPr>
                <w:sz w:val="24"/>
                <w:szCs w:val="24"/>
              </w:rPr>
            </w:pPr>
          </w:p>
        </w:tc>
      </w:tr>
      <w:tr w:rsidR="00C645B7">
        <w:tc>
          <w:tcPr>
            <w:tcW w:w="1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45B7" w:rsidRDefault="00C645B7"/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45B7" w:rsidRDefault="00C645B7">
            <w:pPr>
              <w:jc w:val="center"/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45B7" w:rsidRDefault="00C645B7"/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45B7" w:rsidRDefault="00C645B7">
            <w:pPr>
              <w:jc w:val="center"/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45B7" w:rsidRDefault="00C645B7">
            <w:pPr>
              <w:jc w:val="right"/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45B7" w:rsidRDefault="00C645B7"/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45B7" w:rsidRDefault="00C645B7">
            <w:pPr>
              <w:tabs>
                <w:tab w:val="left" w:pos="3270"/>
              </w:tabs>
            </w:pPr>
          </w:p>
        </w:tc>
        <w:tc>
          <w:tcPr>
            <w:tcW w:w="596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C645B7" w:rsidRDefault="00B908A8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C645B7" w:rsidRDefault="00C645B7">
      <w:pPr>
        <w:rPr>
          <w:sz w:val="2"/>
          <w:szCs w:val="2"/>
        </w:rPr>
      </w:pPr>
    </w:p>
    <w:p w:rsidR="00C645B7" w:rsidRPr="00603FA7" w:rsidRDefault="00C645B7" w:rsidP="00603FA7">
      <w:pPr>
        <w:spacing w:after="160" w:line="259" w:lineRule="auto"/>
        <w:rPr>
          <w:rFonts w:asciiTheme="majorHAnsi" w:hAnsiTheme="majorHAnsi" w:cstheme="majorHAnsi"/>
          <w:sz w:val="26"/>
          <w:szCs w:val="26"/>
        </w:rPr>
      </w:pPr>
    </w:p>
    <w:sectPr w:rsidR="00C645B7" w:rsidRPr="00603FA7" w:rsidSect="00C64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A8" w:rsidRDefault="00B908A8">
      <w:r>
        <w:separator/>
      </w:r>
    </w:p>
  </w:endnote>
  <w:endnote w:type="continuationSeparator" w:id="1">
    <w:p w:rsidR="00B908A8" w:rsidRDefault="00B90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A8" w:rsidRDefault="00B908A8">
      <w:r>
        <w:separator/>
      </w:r>
    </w:p>
  </w:footnote>
  <w:footnote w:type="continuationSeparator" w:id="1">
    <w:p w:rsidR="00B908A8" w:rsidRDefault="00B90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D75"/>
    <w:multiLevelType w:val="hybridMultilevel"/>
    <w:tmpl w:val="9490FED8"/>
    <w:lvl w:ilvl="0" w:tplc="57F23A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12A3B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3CACAF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DFAC31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B0ADD2E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D384F26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BFCDB52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BE0D96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0DC0CB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645F6D94"/>
    <w:multiLevelType w:val="hybridMultilevel"/>
    <w:tmpl w:val="50BEF818"/>
    <w:lvl w:ilvl="0" w:tplc="3F5C2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7635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050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26A2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4290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6428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0C93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E6F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F66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010E1"/>
    <w:multiLevelType w:val="hybridMultilevel"/>
    <w:tmpl w:val="4322CCBE"/>
    <w:lvl w:ilvl="0" w:tplc="3BB02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69A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2E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A1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ED5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61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81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42C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89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5B7"/>
    <w:rsid w:val="00603FA7"/>
    <w:rsid w:val="008C1865"/>
    <w:rsid w:val="00B908A8"/>
    <w:rsid w:val="00C6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B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645B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645B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645B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645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645B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645B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645B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645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C645B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645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C645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645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C645B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645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645B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645B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645B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45B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645B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45B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645B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645B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645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645B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645B7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645B7"/>
  </w:style>
  <w:style w:type="paragraph" w:customStyle="1" w:styleId="Footer">
    <w:name w:val="Footer"/>
    <w:basedOn w:val="a"/>
    <w:link w:val="CaptionChar"/>
    <w:uiPriority w:val="99"/>
    <w:unhideWhenUsed/>
    <w:rsid w:val="00C645B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645B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645B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645B7"/>
  </w:style>
  <w:style w:type="table" w:styleId="aa">
    <w:name w:val="Table Grid"/>
    <w:basedOn w:val="a1"/>
    <w:uiPriority w:val="59"/>
    <w:rsid w:val="00C645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645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645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64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645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45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C645B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C645B7"/>
    <w:rPr>
      <w:sz w:val="18"/>
    </w:rPr>
  </w:style>
  <w:style w:type="character" w:styleId="ad">
    <w:name w:val="footnote reference"/>
    <w:basedOn w:val="a0"/>
    <w:uiPriority w:val="99"/>
    <w:unhideWhenUsed/>
    <w:rsid w:val="00C645B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C645B7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C645B7"/>
    <w:rPr>
      <w:sz w:val="20"/>
    </w:rPr>
  </w:style>
  <w:style w:type="character" w:styleId="af0">
    <w:name w:val="endnote reference"/>
    <w:basedOn w:val="a0"/>
    <w:uiPriority w:val="99"/>
    <w:semiHidden/>
    <w:unhideWhenUsed/>
    <w:rsid w:val="00C645B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645B7"/>
    <w:pPr>
      <w:spacing w:after="57"/>
    </w:pPr>
  </w:style>
  <w:style w:type="paragraph" w:styleId="21">
    <w:name w:val="toc 2"/>
    <w:basedOn w:val="a"/>
    <w:next w:val="a"/>
    <w:uiPriority w:val="39"/>
    <w:unhideWhenUsed/>
    <w:rsid w:val="00C645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645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645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645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645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645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645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645B7"/>
    <w:pPr>
      <w:spacing w:after="57"/>
      <w:ind w:left="2268"/>
    </w:pPr>
  </w:style>
  <w:style w:type="paragraph" w:styleId="af1">
    <w:name w:val="TOC Heading"/>
    <w:uiPriority w:val="39"/>
    <w:unhideWhenUsed/>
    <w:rsid w:val="00C645B7"/>
  </w:style>
  <w:style w:type="paragraph" w:styleId="af2">
    <w:name w:val="table of figures"/>
    <w:basedOn w:val="a"/>
    <w:next w:val="a"/>
    <w:uiPriority w:val="99"/>
    <w:unhideWhenUsed/>
    <w:rsid w:val="00C645B7"/>
  </w:style>
  <w:style w:type="paragraph" w:customStyle="1" w:styleId="Heading1">
    <w:name w:val="Heading 1"/>
    <w:basedOn w:val="a"/>
    <w:next w:val="a"/>
    <w:link w:val="10"/>
    <w:uiPriority w:val="9"/>
    <w:qFormat/>
    <w:rsid w:val="00C64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C645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C645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Gen0">
    <w:name w:val="StGen0"/>
    <w:basedOn w:val="a"/>
    <w:next w:val="af3"/>
    <w:uiPriority w:val="99"/>
    <w:unhideWhenUsed/>
    <w:rsid w:val="00C645B7"/>
    <w:rPr>
      <w:rFonts w:eastAsia="Calibri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C645B7"/>
    <w:rPr>
      <w:rFonts w:cs="Times New Roman"/>
      <w:sz w:val="24"/>
      <w:szCs w:val="24"/>
    </w:rPr>
  </w:style>
  <w:style w:type="character" w:customStyle="1" w:styleId="10">
    <w:name w:val="Заголовок 1 Знак"/>
    <w:basedOn w:val="a0"/>
    <w:link w:val="Heading1"/>
    <w:uiPriority w:val="9"/>
    <w:rsid w:val="00C6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2">
    <w:name w:val="Заголовок 2 Знак"/>
    <w:basedOn w:val="a0"/>
    <w:link w:val="Heading2"/>
    <w:uiPriority w:val="9"/>
    <w:rsid w:val="00C645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4">
    <w:name w:val="List Paragraph"/>
    <w:basedOn w:val="a"/>
    <w:uiPriority w:val="34"/>
    <w:qFormat/>
    <w:rsid w:val="00C645B7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C645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45B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Heading3"/>
    <w:uiPriority w:val="9"/>
    <w:semiHidden/>
    <w:rsid w:val="00C645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1770</Words>
  <Characters>10091</Characters>
  <Application>Microsoft Office Word</Application>
  <DocSecurity>0</DocSecurity>
  <Lines>84</Lines>
  <Paragraphs>23</Paragraphs>
  <ScaleCrop>false</ScaleCrop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Головачев Рафаэль Михайлович</dc:creator>
  <cp:lastModifiedBy>Головачев</cp:lastModifiedBy>
  <cp:revision>3</cp:revision>
  <dcterms:created xsi:type="dcterms:W3CDTF">2022-04-12T08:55:00Z</dcterms:created>
  <dcterms:modified xsi:type="dcterms:W3CDTF">2022-04-12T08:56:00Z</dcterms:modified>
</cp:coreProperties>
</file>